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D3D" w:rsidRPr="00134D3D" w:rsidRDefault="00134D3D" w:rsidP="00134D3D">
      <w:r w:rsidRPr="00134D3D">
        <w:t>INHOUDSOPGAVE</w:t>
      </w:r>
    </w:p>
    <w:p w:rsidR="00134D3D" w:rsidRPr="00134D3D" w:rsidRDefault="00134D3D" w:rsidP="00134D3D"/>
    <w:p w:rsidR="00134D3D" w:rsidRPr="00134D3D" w:rsidRDefault="00134D3D" w:rsidP="00134D3D">
      <w:r w:rsidRPr="00134D3D">
        <w:t>1. Toelichting</w:t>
      </w:r>
    </w:p>
    <w:p w:rsidR="00134D3D" w:rsidRPr="00134D3D" w:rsidRDefault="00134D3D" w:rsidP="00134D3D">
      <w:r w:rsidRPr="00134D3D">
        <w:t>2. Definities en verklaring van symbolen</w:t>
      </w:r>
    </w:p>
    <w:p w:rsidR="00134D3D" w:rsidRPr="00134D3D" w:rsidRDefault="00134D3D" w:rsidP="00134D3D">
      <w:r w:rsidRPr="00134D3D">
        <w:t>3. Koppelingen naar relevante tabellen en artikelen</w:t>
      </w:r>
    </w:p>
    <w:p w:rsidR="00134D3D" w:rsidRPr="00134D3D" w:rsidRDefault="00134D3D" w:rsidP="00134D3D">
      <w:r w:rsidRPr="00134D3D">
        <w:t>4. Bronnen en methoden</w:t>
      </w:r>
    </w:p>
    <w:p w:rsidR="00134D3D" w:rsidRPr="00134D3D" w:rsidRDefault="00134D3D" w:rsidP="00134D3D">
      <w:r w:rsidRPr="00134D3D">
        <w:t xml:space="preserve">5. Meer informatie </w:t>
      </w:r>
    </w:p>
    <w:p w:rsidR="00134D3D" w:rsidRPr="00134D3D" w:rsidRDefault="00134D3D" w:rsidP="00134D3D"/>
    <w:p w:rsidR="00134D3D" w:rsidRPr="00134D3D" w:rsidRDefault="00134D3D" w:rsidP="00134D3D"/>
    <w:p w:rsidR="00134D3D" w:rsidRPr="00134D3D" w:rsidRDefault="00134D3D" w:rsidP="00134D3D">
      <w:r w:rsidRPr="00134D3D">
        <w:t>1. TOELICHTING</w:t>
      </w:r>
    </w:p>
    <w:p w:rsidR="00134D3D" w:rsidRPr="00134D3D" w:rsidRDefault="00134D3D" w:rsidP="00134D3D"/>
    <w:p w:rsidR="00134D3D" w:rsidRPr="00134D3D" w:rsidRDefault="00134D3D" w:rsidP="00134D3D">
      <w:r w:rsidRPr="00134D3D">
        <w:t xml:space="preserve">Deze tabel bevat cijfers over het aantal leerlingen </w:t>
      </w:r>
      <w:r>
        <w:t xml:space="preserve">uit de gemeente Eindhoven </w:t>
      </w:r>
      <w:r w:rsidRPr="00134D3D">
        <w:t>in leerjaar 8 dat een schooladvies heeft gekregen aan het eind van het basisonderwijs (exclusief speciaal basisonderwijs) naar inkomen van het huishouden, geslacht en migratieachtergrond.</w:t>
      </w:r>
    </w:p>
    <w:p w:rsidR="00134D3D" w:rsidRPr="00134D3D" w:rsidRDefault="00134D3D" w:rsidP="00134D3D"/>
    <w:p w:rsidR="00134D3D" w:rsidRPr="00134D3D" w:rsidRDefault="00134D3D" w:rsidP="00134D3D">
      <w:r w:rsidRPr="00134D3D">
        <w:t>In leerjaar 8 geeft de basisschool advies over het voortgezet onderwijs (vo) dat bij een leerling past. Sinds schooljaar 2014/’15 geeft de leerkracht vóór 1 maart een eerste schooladvies waarna na de gemaakte eindtoets in april/mei een definitief schooladvies volgt. Het definitieve schooladvies kan afwijken van het eerste schooladvies als de eindtoets beter is gemaakt dan verwacht zou mogen worden op basis van het eerste schooladvies.</w:t>
      </w:r>
    </w:p>
    <w:p w:rsidR="00134D3D" w:rsidRPr="00134D3D" w:rsidRDefault="00134D3D" w:rsidP="00134D3D">
      <w:r w:rsidRPr="00134D3D">
        <w:t>Het advies kan dan overwogen worden en naar boven worden bijgesteld. In de tabel staat het eerste schooladvies en het definitieve schooladvies naar huishoudensinkomen, geslacht en migratieachtergrond.</w:t>
      </w:r>
    </w:p>
    <w:p w:rsidR="00134D3D" w:rsidRPr="00134D3D" w:rsidRDefault="00134D3D" w:rsidP="00134D3D"/>
    <w:p w:rsidR="00134D3D" w:rsidRPr="00134D3D" w:rsidRDefault="00134D3D" w:rsidP="00134D3D">
      <w:r w:rsidRPr="00134D3D">
        <w:t>De populatie in de tabel bestaat uit leerlingen in leerjaar 8 die een schooladvies hebben gekregen en op 1 oktober van het schooljaar stonden ingeschreven in het basisonderwijs.</w:t>
      </w:r>
    </w:p>
    <w:p w:rsidR="00134D3D" w:rsidRPr="00134D3D" w:rsidRDefault="00134D3D" w:rsidP="00134D3D"/>
    <w:p w:rsidR="00134D3D" w:rsidRPr="00134D3D" w:rsidRDefault="00134D3D" w:rsidP="00134D3D">
      <w:r w:rsidRPr="00134D3D">
        <w:t>Gegevens beschikbaar vanaf schooljaar 2014/'15</w:t>
      </w:r>
    </w:p>
    <w:p w:rsidR="00134D3D" w:rsidRPr="00134D3D" w:rsidRDefault="00134D3D" w:rsidP="00134D3D"/>
    <w:p w:rsidR="00134D3D" w:rsidRPr="00134D3D" w:rsidRDefault="00134D3D" w:rsidP="00134D3D">
      <w:r w:rsidRPr="00134D3D">
        <w:t xml:space="preserve">Status van de cijfers: </w:t>
      </w:r>
    </w:p>
    <w:p w:rsidR="00134D3D" w:rsidRDefault="00134D3D" w:rsidP="00134D3D">
      <w:r w:rsidRPr="00134D3D">
        <w:t>De cijfers in deze tabel zijn definitief.</w:t>
      </w:r>
    </w:p>
    <w:p w:rsidR="00DC39F0" w:rsidRPr="00134D3D" w:rsidRDefault="00DC39F0" w:rsidP="00134D3D">
      <w:r>
        <w:t xml:space="preserve">Omdat deze cijfers over een specifieke gemeente gaan, zijn om onthulling te voorkomen de aantallen afgerond </w:t>
      </w:r>
      <w:r w:rsidR="006430EF">
        <w:t>op</w:t>
      </w:r>
      <w:r>
        <w:t xml:space="preserve"> 10-tallen.</w:t>
      </w:r>
      <w:bookmarkStart w:id="0" w:name="_GoBack"/>
      <w:bookmarkEnd w:id="0"/>
    </w:p>
    <w:p w:rsidR="00134D3D" w:rsidRPr="00134D3D" w:rsidRDefault="00134D3D" w:rsidP="00134D3D"/>
    <w:p w:rsidR="00134D3D" w:rsidRPr="00134D3D" w:rsidRDefault="00134D3D" w:rsidP="00134D3D">
      <w:r w:rsidRPr="00134D3D">
        <w:lastRenderedPageBreak/>
        <w:t>2. DEFINITIES EN VERKLARING VAN SYMBOLEN</w:t>
      </w:r>
    </w:p>
    <w:p w:rsidR="00134D3D" w:rsidRPr="00134D3D" w:rsidRDefault="00134D3D" w:rsidP="00134D3D"/>
    <w:p w:rsidR="00134D3D" w:rsidRPr="00134D3D" w:rsidRDefault="00134D3D" w:rsidP="00134D3D">
      <w:r w:rsidRPr="00134D3D">
        <w:t>Definities:</w:t>
      </w:r>
    </w:p>
    <w:p w:rsidR="00134D3D" w:rsidRPr="00134D3D" w:rsidRDefault="00134D3D" w:rsidP="00134D3D"/>
    <w:p w:rsidR="00134D3D" w:rsidRPr="00134D3D" w:rsidRDefault="00134D3D" w:rsidP="00134D3D">
      <w:r w:rsidRPr="00134D3D">
        <w:t>Schooladvies</w:t>
      </w:r>
    </w:p>
    <w:p w:rsidR="00134D3D" w:rsidRPr="00134D3D" w:rsidRDefault="00134D3D" w:rsidP="00134D3D">
      <w:r w:rsidRPr="00134D3D">
        <w:t xml:space="preserve">In leerjaar 8 geeft de basisschool advies over het voortgezet onderwijs (vo) dat bij een leerling past. Bij het advies vso/pro/vmbo-b zijn de adviezen vso, pro en vmbo-b samengenomen. </w:t>
      </w:r>
    </w:p>
    <w:p w:rsidR="00134D3D" w:rsidRPr="00134D3D" w:rsidRDefault="00134D3D" w:rsidP="00134D3D"/>
    <w:p w:rsidR="00134D3D" w:rsidRPr="00134D3D" w:rsidRDefault="00134D3D" w:rsidP="00134D3D">
      <w:proofErr w:type="spellStart"/>
      <w:r w:rsidRPr="00134D3D">
        <w:t>Toetsadvies</w:t>
      </w:r>
      <w:proofErr w:type="spellEnd"/>
    </w:p>
    <w:p w:rsidR="00134D3D" w:rsidRPr="00134D3D" w:rsidRDefault="00134D3D" w:rsidP="00134D3D">
      <w:r w:rsidRPr="00134D3D">
        <w:t xml:space="preserve">Vanaf schooljaar 2014/'15 is het in principe voor alle leerlingen van groep 8 verplicht om een eindtoets te maken. Op basis van de score van de eindtoets wordt het </w:t>
      </w:r>
      <w:proofErr w:type="spellStart"/>
      <w:r w:rsidRPr="00134D3D">
        <w:t>toetsadvies</w:t>
      </w:r>
      <w:proofErr w:type="spellEnd"/>
      <w:r w:rsidRPr="00134D3D">
        <w:t xml:space="preserve"> bepaald. Bij </w:t>
      </w:r>
      <w:proofErr w:type="spellStart"/>
      <w:r w:rsidRPr="00134D3D">
        <w:t>toetsadviezen</w:t>
      </w:r>
      <w:proofErr w:type="spellEnd"/>
      <w:r w:rsidRPr="00134D3D">
        <w:t xml:space="preserve"> komt het advies vso niet voor.</w:t>
      </w:r>
    </w:p>
    <w:p w:rsidR="00134D3D" w:rsidRPr="00134D3D" w:rsidRDefault="00134D3D" w:rsidP="00134D3D"/>
    <w:p w:rsidR="00134D3D" w:rsidRPr="00134D3D" w:rsidRDefault="00134D3D" w:rsidP="00134D3D">
      <w:r w:rsidRPr="00134D3D">
        <w:t xml:space="preserve">Perioden </w:t>
      </w:r>
    </w:p>
    <w:p w:rsidR="00134D3D" w:rsidRPr="00134D3D" w:rsidRDefault="00134D3D" w:rsidP="00134D3D">
      <w:r w:rsidRPr="00134D3D">
        <w:t>Een schooljaar in het basisonderwijs loopt van 1 augustus tot en met 31 juli van het volgende jaar.</w:t>
      </w:r>
    </w:p>
    <w:p w:rsidR="00134D3D" w:rsidRPr="00134D3D" w:rsidRDefault="00134D3D" w:rsidP="00134D3D"/>
    <w:p w:rsidR="00134D3D" w:rsidRPr="00134D3D" w:rsidRDefault="00134D3D" w:rsidP="00134D3D">
      <w:r w:rsidRPr="00134D3D">
        <w:t>Verklaring van symbolen:</w:t>
      </w:r>
    </w:p>
    <w:p w:rsidR="00134D3D" w:rsidRPr="00134D3D" w:rsidRDefault="00134D3D" w:rsidP="00134D3D">
      <w:r w:rsidRPr="00134D3D">
        <w:t>niets (blanco): het cijfer kan op logische gronden niet voorkomen</w:t>
      </w:r>
    </w:p>
    <w:p w:rsidR="00134D3D" w:rsidRPr="00134D3D" w:rsidRDefault="00134D3D" w:rsidP="00134D3D">
      <w:r w:rsidRPr="00134D3D">
        <w:t>. : het cijfer is onbekend, onvoldoende betrouwbaar of geheim</w:t>
      </w:r>
    </w:p>
    <w:p w:rsidR="00134D3D" w:rsidRPr="00134D3D" w:rsidRDefault="00134D3D" w:rsidP="00134D3D">
      <w:r w:rsidRPr="00134D3D">
        <w:t>* : voorlopige cijfers</w:t>
      </w:r>
    </w:p>
    <w:p w:rsidR="00134D3D" w:rsidRPr="00134D3D" w:rsidRDefault="00134D3D" w:rsidP="00134D3D">
      <w:r w:rsidRPr="00134D3D">
        <w:t>** : nader voorlopige cijfers</w:t>
      </w:r>
    </w:p>
    <w:p w:rsidR="00134D3D" w:rsidRPr="00134D3D" w:rsidRDefault="00134D3D" w:rsidP="00134D3D"/>
    <w:p w:rsidR="00134D3D" w:rsidRPr="00134D3D" w:rsidRDefault="00134D3D" w:rsidP="00134D3D">
      <w:r w:rsidRPr="00134D3D">
        <w:t>3. KOPPELINGEN NAAR RELEVANTE TABELLEN EN ARTIKELEN</w:t>
      </w:r>
    </w:p>
    <w:p w:rsidR="00134D3D" w:rsidRPr="00134D3D" w:rsidRDefault="00134D3D" w:rsidP="00134D3D"/>
    <w:p w:rsidR="00134D3D" w:rsidRPr="00134D3D" w:rsidRDefault="00134D3D" w:rsidP="00134D3D">
      <w:r w:rsidRPr="00134D3D">
        <w:t>Relevante tabellen:</w:t>
      </w:r>
    </w:p>
    <w:p w:rsidR="00134D3D" w:rsidRPr="00134D3D" w:rsidRDefault="006430EF" w:rsidP="00134D3D">
      <w:hyperlink r:id="rId4" w:anchor="/CBS/nl/dataset/83295NED" w:tgtFrame="_blank" w:history="1">
        <w:r w:rsidR="00134D3D" w:rsidRPr="00134D3D">
          <w:rPr>
            <w:rStyle w:val="Hyperlink"/>
          </w:rPr>
          <w:t>Leerlingen in (speciaal)basisonderwijs; migratieachtergrond, woonregio</w:t>
        </w:r>
      </w:hyperlink>
    </w:p>
    <w:p w:rsidR="00134D3D" w:rsidRPr="00134D3D" w:rsidRDefault="00134D3D" w:rsidP="00134D3D"/>
    <w:p w:rsidR="00134D3D" w:rsidRPr="00134D3D" w:rsidRDefault="00134D3D" w:rsidP="00134D3D">
      <w:r w:rsidRPr="00134D3D">
        <w:t>4. BRONNEN EN METHODEN</w:t>
      </w:r>
    </w:p>
    <w:p w:rsidR="00134D3D" w:rsidRPr="00134D3D" w:rsidRDefault="00134D3D" w:rsidP="00134D3D"/>
    <w:p w:rsidR="00134D3D" w:rsidRPr="00134D3D" w:rsidRDefault="00134D3D" w:rsidP="00134D3D">
      <w:r w:rsidRPr="00134D3D">
        <w:t xml:space="preserve">De onderzoeksmethode van deze tabel is te vinden in de </w:t>
      </w:r>
      <w:proofErr w:type="spellStart"/>
      <w:r w:rsidRPr="00134D3D">
        <w:t>onderzoeksbeschrijving</w:t>
      </w:r>
      <w:proofErr w:type="spellEnd"/>
      <w:r w:rsidRPr="00134D3D">
        <w:t xml:space="preserve"> </w:t>
      </w:r>
      <w:hyperlink r:id="rId5" w:tgtFrame="_blank" w:history="1">
        <w:r w:rsidRPr="00134D3D">
          <w:rPr>
            <w:rStyle w:val="Hyperlink"/>
          </w:rPr>
          <w:t>Schooladvies basisonderwijs</w:t>
        </w:r>
      </w:hyperlink>
      <w:r w:rsidRPr="00134D3D">
        <w:t>.</w:t>
      </w:r>
    </w:p>
    <w:p w:rsidR="00134D3D" w:rsidRPr="00134D3D" w:rsidRDefault="00134D3D" w:rsidP="00134D3D"/>
    <w:p w:rsidR="00134D3D" w:rsidRPr="00134D3D" w:rsidRDefault="00134D3D" w:rsidP="00134D3D">
      <w:r w:rsidRPr="00134D3D">
        <w:lastRenderedPageBreak/>
        <w:t>Trendbreuk:</w:t>
      </w:r>
    </w:p>
    <w:p w:rsidR="00134D3D" w:rsidRPr="00134D3D" w:rsidRDefault="00134D3D" w:rsidP="00134D3D">
      <w:r w:rsidRPr="00134D3D">
        <w:t>Vanaf schooljaar 2015/’16 maakt het merendeel van de leerlingen een eindtoets in april/mei. In schooljaar 2014/’15 hebben in verhouding minder leerlingen een eindtoets gemaakt, hierdoor kwamen er ook minder leerlingen in aanmerking voor een herziening van het schooladvies.</w:t>
      </w:r>
    </w:p>
    <w:p w:rsidR="00134D3D" w:rsidRPr="00134D3D" w:rsidRDefault="00134D3D" w:rsidP="00134D3D"/>
    <w:p w:rsidR="00134D3D" w:rsidRPr="00134D3D" w:rsidRDefault="006430EF" w:rsidP="00134D3D">
      <w:hyperlink r:id="rId6" w:tgtFrame="_blank" w:history="1">
        <w:r w:rsidR="00134D3D" w:rsidRPr="00134D3D">
          <w:rPr>
            <w:rStyle w:val="Hyperlink"/>
          </w:rPr>
          <w:t>Infoservice</w:t>
        </w:r>
      </w:hyperlink>
    </w:p>
    <w:p w:rsidR="00134D3D" w:rsidRPr="00134D3D" w:rsidRDefault="00134D3D" w:rsidP="00134D3D"/>
    <w:p w:rsidR="00134D3D" w:rsidRPr="00134D3D" w:rsidRDefault="00134D3D" w:rsidP="00134D3D">
      <w:r w:rsidRPr="00134D3D">
        <w:t xml:space="preserve">Copyright (c) Centraal Bureau voor de Statistiek, Den Haag/Heerlen </w:t>
      </w:r>
    </w:p>
    <w:p w:rsidR="00134D3D" w:rsidRPr="00134D3D" w:rsidRDefault="00134D3D" w:rsidP="00134D3D">
      <w:r w:rsidRPr="00134D3D">
        <w:t>Verveelvoudiging is toegestaan, mits het CBS als bron wordt vermeld.</w:t>
      </w:r>
    </w:p>
    <w:p w:rsidR="00CB0C24" w:rsidRDefault="00CB0C24"/>
    <w:sectPr w:rsidR="00CB0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3D"/>
    <w:rsid w:val="00134D3D"/>
    <w:rsid w:val="006430EF"/>
    <w:rsid w:val="00CB0C24"/>
    <w:rsid w:val="00DC3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0A98"/>
  <w15:chartTrackingRefBased/>
  <w15:docId w15:val="{A5BE7F9F-2F4F-42C0-B324-604C41B6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4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070">
      <w:bodyDiv w:val="1"/>
      <w:marLeft w:val="0"/>
      <w:marRight w:val="0"/>
      <w:marTop w:val="0"/>
      <w:marBottom w:val="0"/>
      <w:divBdr>
        <w:top w:val="none" w:sz="0" w:space="0" w:color="auto"/>
        <w:left w:val="none" w:sz="0" w:space="0" w:color="auto"/>
        <w:bottom w:val="none" w:sz="0" w:space="0" w:color="auto"/>
        <w:right w:val="none" w:sz="0" w:space="0" w:color="auto"/>
      </w:divBdr>
      <w:divsChild>
        <w:div w:id="1150712911">
          <w:marLeft w:val="-225"/>
          <w:marRight w:val="-225"/>
          <w:marTop w:val="0"/>
          <w:marBottom w:val="0"/>
          <w:divBdr>
            <w:top w:val="none" w:sz="0" w:space="0" w:color="auto"/>
            <w:left w:val="none" w:sz="0" w:space="0" w:color="auto"/>
            <w:bottom w:val="none" w:sz="0" w:space="0" w:color="auto"/>
            <w:right w:val="none" w:sz="0" w:space="0" w:color="auto"/>
          </w:divBdr>
          <w:divsChild>
            <w:div w:id="547496954">
              <w:marLeft w:val="0"/>
              <w:marRight w:val="0"/>
              <w:marTop w:val="0"/>
              <w:marBottom w:val="0"/>
              <w:divBdr>
                <w:top w:val="none" w:sz="0" w:space="0" w:color="auto"/>
                <w:left w:val="none" w:sz="0" w:space="0" w:color="auto"/>
                <w:bottom w:val="none" w:sz="0" w:space="0" w:color="auto"/>
                <w:right w:val="none" w:sz="0" w:space="0" w:color="auto"/>
              </w:divBdr>
              <w:divsChild>
                <w:div w:id="1346446196">
                  <w:marLeft w:val="0"/>
                  <w:marRight w:val="0"/>
                  <w:marTop w:val="0"/>
                  <w:marBottom w:val="0"/>
                  <w:divBdr>
                    <w:top w:val="none" w:sz="0" w:space="0" w:color="auto"/>
                    <w:left w:val="none" w:sz="0" w:space="0" w:color="auto"/>
                    <w:bottom w:val="none" w:sz="0" w:space="0" w:color="auto"/>
                    <w:right w:val="none" w:sz="0" w:space="0" w:color="auto"/>
                  </w:divBdr>
                  <w:divsChild>
                    <w:div w:id="1969703513">
                      <w:marLeft w:val="0"/>
                      <w:marRight w:val="0"/>
                      <w:marTop w:val="0"/>
                      <w:marBottom w:val="0"/>
                      <w:divBdr>
                        <w:top w:val="none" w:sz="0" w:space="0" w:color="auto"/>
                        <w:left w:val="none" w:sz="0" w:space="0" w:color="auto"/>
                        <w:bottom w:val="none" w:sz="0" w:space="0" w:color="auto"/>
                        <w:right w:val="none" w:sz="0" w:space="0" w:color="auto"/>
                      </w:divBdr>
                      <w:divsChild>
                        <w:div w:id="1477450824">
                          <w:marLeft w:val="0"/>
                          <w:marRight w:val="0"/>
                          <w:marTop w:val="480"/>
                          <w:marBottom w:val="0"/>
                          <w:divBdr>
                            <w:top w:val="none" w:sz="0" w:space="0" w:color="auto"/>
                            <w:left w:val="none" w:sz="0" w:space="0" w:color="auto"/>
                            <w:bottom w:val="none" w:sz="0" w:space="0" w:color="auto"/>
                            <w:right w:val="none" w:sz="0" w:space="0" w:color="auto"/>
                          </w:divBdr>
                          <w:divsChild>
                            <w:div w:id="1965234370">
                              <w:marLeft w:val="0"/>
                              <w:marRight w:val="0"/>
                              <w:marTop w:val="0"/>
                              <w:marBottom w:val="0"/>
                              <w:divBdr>
                                <w:top w:val="none" w:sz="0" w:space="0" w:color="auto"/>
                                <w:left w:val="none" w:sz="0" w:space="0" w:color="auto"/>
                                <w:bottom w:val="none" w:sz="0" w:space="0" w:color="auto"/>
                                <w:right w:val="none" w:sz="0" w:space="0" w:color="auto"/>
                              </w:divBdr>
                              <w:divsChild>
                                <w:div w:id="687676925">
                                  <w:marLeft w:val="0"/>
                                  <w:marRight w:val="0"/>
                                  <w:marTop w:val="0"/>
                                  <w:marBottom w:val="0"/>
                                  <w:divBdr>
                                    <w:top w:val="none" w:sz="0" w:space="0" w:color="auto"/>
                                    <w:left w:val="none" w:sz="0" w:space="0" w:color="auto"/>
                                    <w:bottom w:val="none" w:sz="0" w:space="0" w:color="auto"/>
                                    <w:right w:val="none" w:sz="0" w:space="0" w:color="auto"/>
                                  </w:divBdr>
                                  <w:divsChild>
                                    <w:div w:id="646931344">
                                      <w:marLeft w:val="0"/>
                                      <w:marRight w:val="0"/>
                                      <w:marTop w:val="0"/>
                                      <w:marBottom w:val="0"/>
                                      <w:divBdr>
                                        <w:top w:val="single" w:sz="6" w:space="0" w:color="999999"/>
                                        <w:left w:val="single" w:sz="6" w:space="0" w:color="999999"/>
                                        <w:bottom w:val="single" w:sz="6" w:space="0" w:color="999999"/>
                                        <w:right w:val="single" w:sz="6" w:space="0" w:color="999999"/>
                                      </w:divBdr>
                                      <w:divsChild>
                                        <w:div w:id="897784288">
                                          <w:marLeft w:val="0"/>
                                          <w:marRight w:val="0"/>
                                          <w:marTop w:val="0"/>
                                          <w:marBottom w:val="0"/>
                                          <w:divBdr>
                                            <w:top w:val="none" w:sz="0" w:space="0" w:color="auto"/>
                                            <w:left w:val="none" w:sz="0" w:space="0" w:color="auto"/>
                                            <w:bottom w:val="none" w:sz="0" w:space="0" w:color="auto"/>
                                            <w:right w:val="none" w:sz="0" w:space="0" w:color="auto"/>
                                          </w:divBdr>
                                          <w:divsChild>
                                            <w:div w:id="170608690">
                                              <w:marLeft w:val="0"/>
                                              <w:marRight w:val="0"/>
                                              <w:marTop w:val="0"/>
                                              <w:marBottom w:val="0"/>
                                              <w:divBdr>
                                                <w:top w:val="none" w:sz="0" w:space="0" w:color="auto"/>
                                                <w:left w:val="none" w:sz="0" w:space="0" w:color="auto"/>
                                                <w:bottom w:val="none" w:sz="0" w:space="0" w:color="auto"/>
                                                <w:right w:val="none" w:sz="0" w:space="0" w:color="auto"/>
                                              </w:divBdr>
                                              <w:divsChild>
                                                <w:div w:id="802767203">
                                                  <w:marLeft w:val="0"/>
                                                  <w:marRight w:val="0"/>
                                                  <w:marTop w:val="0"/>
                                                  <w:marBottom w:val="0"/>
                                                  <w:divBdr>
                                                    <w:top w:val="none" w:sz="0" w:space="0" w:color="auto"/>
                                                    <w:left w:val="none" w:sz="0" w:space="0" w:color="auto"/>
                                                    <w:bottom w:val="none" w:sz="0" w:space="0" w:color="auto"/>
                                                    <w:right w:val="none" w:sz="0" w:space="0" w:color="auto"/>
                                                  </w:divBdr>
                                                  <w:divsChild>
                                                    <w:div w:id="15736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237327">
      <w:bodyDiv w:val="1"/>
      <w:marLeft w:val="0"/>
      <w:marRight w:val="0"/>
      <w:marTop w:val="0"/>
      <w:marBottom w:val="0"/>
      <w:divBdr>
        <w:top w:val="none" w:sz="0" w:space="0" w:color="auto"/>
        <w:left w:val="none" w:sz="0" w:space="0" w:color="auto"/>
        <w:bottom w:val="none" w:sz="0" w:space="0" w:color="auto"/>
        <w:right w:val="none" w:sz="0" w:space="0" w:color="auto"/>
      </w:divBdr>
      <w:divsChild>
        <w:div w:id="245773491">
          <w:marLeft w:val="-225"/>
          <w:marRight w:val="-225"/>
          <w:marTop w:val="0"/>
          <w:marBottom w:val="0"/>
          <w:divBdr>
            <w:top w:val="none" w:sz="0" w:space="0" w:color="auto"/>
            <w:left w:val="none" w:sz="0" w:space="0" w:color="auto"/>
            <w:bottom w:val="none" w:sz="0" w:space="0" w:color="auto"/>
            <w:right w:val="none" w:sz="0" w:space="0" w:color="auto"/>
          </w:divBdr>
          <w:divsChild>
            <w:div w:id="1639529830">
              <w:marLeft w:val="0"/>
              <w:marRight w:val="0"/>
              <w:marTop w:val="0"/>
              <w:marBottom w:val="0"/>
              <w:divBdr>
                <w:top w:val="none" w:sz="0" w:space="0" w:color="auto"/>
                <w:left w:val="none" w:sz="0" w:space="0" w:color="auto"/>
                <w:bottom w:val="none" w:sz="0" w:space="0" w:color="auto"/>
                <w:right w:val="none" w:sz="0" w:space="0" w:color="auto"/>
              </w:divBdr>
              <w:divsChild>
                <w:div w:id="2073381272">
                  <w:marLeft w:val="0"/>
                  <w:marRight w:val="0"/>
                  <w:marTop w:val="0"/>
                  <w:marBottom w:val="0"/>
                  <w:divBdr>
                    <w:top w:val="none" w:sz="0" w:space="0" w:color="auto"/>
                    <w:left w:val="none" w:sz="0" w:space="0" w:color="auto"/>
                    <w:bottom w:val="none" w:sz="0" w:space="0" w:color="auto"/>
                    <w:right w:val="none" w:sz="0" w:space="0" w:color="auto"/>
                  </w:divBdr>
                  <w:divsChild>
                    <w:div w:id="864057115">
                      <w:marLeft w:val="0"/>
                      <w:marRight w:val="0"/>
                      <w:marTop w:val="0"/>
                      <w:marBottom w:val="0"/>
                      <w:divBdr>
                        <w:top w:val="none" w:sz="0" w:space="0" w:color="auto"/>
                        <w:left w:val="none" w:sz="0" w:space="0" w:color="auto"/>
                        <w:bottom w:val="none" w:sz="0" w:space="0" w:color="auto"/>
                        <w:right w:val="none" w:sz="0" w:space="0" w:color="auto"/>
                      </w:divBdr>
                      <w:divsChild>
                        <w:div w:id="914709145">
                          <w:marLeft w:val="0"/>
                          <w:marRight w:val="0"/>
                          <w:marTop w:val="480"/>
                          <w:marBottom w:val="0"/>
                          <w:divBdr>
                            <w:top w:val="none" w:sz="0" w:space="0" w:color="auto"/>
                            <w:left w:val="none" w:sz="0" w:space="0" w:color="auto"/>
                            <w:bottom w:val="none" w:sz="0" w:space="0" w:color="auto"/>
                            <w:right w:val="none" w:sz="0" w:space="0" w:color="auto"/>
                          </w:divBdr>
                          <w:divsChild>
                            <w:div w:id="1697392757">
                              <w:marLeft w:val="0"/>
                              <w:marRight w:val="0"/>
                              <w:marTop w:val="0"/>
                              <w:marBottom w:val="0"/>
                              <w:divBdr>
                                <w:top w:val="none" w:sz="0" w:space="0" w:color="auto"/>
                                <w:left w:val="none" w:sz="0" w:space="0" w:color="auto"/>
                                <w:bottom w:val="none" w:sz="0" w:space="0" w:color="auto"/>
                                <w:right w:val="none" w:sz="0" w:space="0" w:color="auto"/>
                              </w:divBdr>
                              <w:divsChild>
                                <w:div w:id="301468018">
                                  <w:marLeft w:val="0"/>
                                  <w:marRight w:val="0"/>
                                  <w:marTop w:val="0"/>
                                  <w:marBottom w:val="0"/>
                                  <w:divBdr>
                                    <w:top w:val="none" w:sz="0" w:space="0" w:color="auto"/>
                                    <w:left w:val="none" w:sz="0" w:space="0" w:color="auto"/>
                                    <w:bottom w:val="none" w:sz="0" w:space="0" w:color="auto"/>
                                    <w:right w:val="none" w:sz="0" w:space="0" w:color="auto"/>
                                  </w:divBdr>
                                  <w:divsChild>
                                    <w:div w:id="297761437">
                                      <w:marLeft w:val="0"/>
                                      <w:marRight w:val="0"/>
                                      <w:marTop w:val="0"/>
                                      <w:marBottom w:val="0"/>
                                      <w:divBdr>
                                        <w:top w:val="single" w:sz="6" w:space="0" w:color="999999"/>
                                        <w:left w:val="single" w:sz="6" w:space="0" w:color="999999"/>
                                        <w:bottom w:val="single" w:sz="6" w:space="0" w:color="999999"/>
                                        <w:right w:val="single" w:sz="6" w:space="0" w:color="999999"/>
                                      </w:divBdr>
                                      <w:divsChild>
                                        <w:div w:id="399981102">
                                          <w:marLeft w:val="0"/>
                                          <w:marRight w:val="0"/>
                                          <w:marTop w:val="0"/>
                                          <w:marBottom w:val="0"/>
                                          <w:divBdr>
                                            <w:top w:val="none" w:sz="0" w:space="0" w:color="auto"/>
                                            <w:left w:val="none" w:sz="0" w:space="0" w:color="auto"/>
                                            <w:bottom w:val="none" w:sz="0" w:space="0" w:color="auto"/>
                                            <w:right w:val="none" w:sz="0" w:space="0" w:color="auto"/>
                                          </w:divBdr>
                                          <w:divsChild>
                                            <w:div w:id="1023704494">
                                              <w:marLeft w:val="0"/>
                                              <w:marRight w:val="0"/>
                                              <w:marTop w:val="0"/>
                                              <w:marBottom w:val="0"/>
                                              <w:divBdr>
                                                <w:top w:val="none" w:sz="0" w:space="0" w:color="auto"/>
                                                <w:left w:val="none" w:sz="0" w:space="0" w:color="auto"/>
                                                <w:bottom w:val="none" w:sz="0" w:space="0" w:color="auto"/>
                                                <w:right w:val="none" w:sz="0" w:space="0" w:color="auto"/>
                                              </w:divBdr>
                                              <w:divsChild>
                                                <w:div w:id="481042019">
                                                  <w:marLeft w:val="0"/>
                                                  <w:marRight w:val="0"/>
                                                  <w:marTop w:val="0"/>
                                                  <w:marBottom w:val="0"/>
                                                  <w:divBdr>
                                                    <w:top w:val="none" w:sz="0" w:space="0" w:color="auto"/>
                                                    <w:left w:val="none" w:sz="0" w:space="0" w:color="auto"/>
                                                    <w:bottom w:val="none" w:sz="0" w:space="0" w:color="auto"/>
                                                    <w:right w:val="none" w:sz="0" w:space="0" w:color="auto"/>
                                                  </w:divBdr>
                                                  <w:divsChild>
                                                    <w:div w:id="5695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s.nl/nl-nl/over-ons/contact/infoservice" TargetMode="External"/><Relationship Id="rId5" Type="http://schemas.openxmlformats.org/officeDocument/2006/relationships/hyperlink" Target="https://www.cbs.nl/nl-nl/onze-diensten/methoden/onderzoeksomschrijvingen/korte-onderzoeksbeschrijvingen/schooladvies-basisonderwijs" TargetMode="External"/><Relationship Id="rId4" Type="http://schemas.openxmlformats.org/officeDocument/2006/relationships/hyperlink" Target="https://opendata.cbs.nl/statlin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2857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Blokzijl, R.D. (Ronald, secundair Productie)</dc:creator>
  <cp:keywords/>
  <dc:description/>
  <cp:lastModifiedBy>Blokzijl, R.D. (Ronald, secundair Productie)</cp:lastModifiedBy>
  <cp:revision>2</cp:revision>
  <dcterms:created xsi:type="dcterms:W3CDTF">2018-12-20T08:43:00Z</dcterms:created>
  <dcterms:modified xsi:type="dcterms:W3CDTF">2018-12-20T10:21:00Z</dcterms:modified>
</cp:coreProperties>
</file>